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  <w:sz w:val="20"/>
          <w:szCs w:val="20"/>
        </w:rPr>
      </w:pPr>
      <w:bookmarkStart w:id="0" w:name="_Hlk91793999"/>
      <w:bookmarkEnd w:id="0"/>
    </w:p>
    <w:p>
      <w:pPr>
        <w:snapToGrid w:val="0"/>
        <w:jc w:val="center"/>
        <w:rPr>
          <w:rFonts w:ascii="微软雅黑" w:hAnsi="微软雅黑" w:eastAsia="微软雅黑" w:cs="Times New Roman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Times New Roman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TTT培训师全面提升特训营</w:t>
      </w:r>
      <w:r>
        <w:rPr>
          <w:rFonts w:hint="eastAsia" w:ascii="微软雅黑" w:hAnsi="微软雅黑" w:eastAsia="微软雅黑" w:cs="Times New Roman"/>
          <w:color w:val="404040" w:themeColor="text1" w:themeTint="BF"/>
          <w:sz w:val="44"/>
          <w:szCs w:val="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ab/>
      </w:r>
    </w:p>
    <w:p>
      <w:pPr>
        <w:snapToGrid w:val="0"/>
        <w:jc w:val="center"/>
        <w:rPr>
          <w:rFonts w:ascii="Arial" w:hAnsi="Arial" w:cs="Arial"/>
          <w:color w:val="D6D6D6"/>
          <w:sz w:val="24"/>
          <w:szCs w:val="24"/>
        </w:rPr>
      </w:pPr>
      <w:r>
        <w:rPr>
          <w:rFonts w:hint="eastAsia" w:ascii="Arial" w:hAnsi="Arial" w:cs="Arial"/>
          <w:color w:val="D6D6D6"/>
          <w:sz w:val="24"/>
          <w:szCs w:val="24"/>
        </w:rPr>
        <w:t>TTT Training the Trainer Skills Camp</w:t>
      </w:r>
    </w:p>
    <w:p>
      <w:pPr>
        <w:snapToGrid w:val="0"/>
        <w:rPr>
          <w:rFonts w:ascii="微软雅黑" w:hAnsi="微软雅黑" w:eastAsia="微软雅黑"/>
          <w:sz w:val="20"/>
          <w:szCs w:val="20"/>
        </w:rPr>
      </w:pPr>
    </w:p>
    <w:tbl>
      <w:tblPr>
        <w:tblStyle w:val="6"/>
        <w:tblW w:w="0" w:type="auto"/>
        <w:jc w:val="center"/>
        <w:tblBorders>
          <w:top w:val="single" w:color="D8D8D8" w:themeColor="background1" w:themeShade="D9" w:sz="4" w:space="0"/>
          <w:left w:val="single" w:color="D8D8D8" w:themeColor="background1" w:themeShade="D9" w:sz="4" w:space="0"/>
          <w:bottom w:val="single" w:color="D8D8D8" w:themeColor="background1" w:themeShade="D9" w:sz="4" w:space="0"/>
          <w:right w:val="single" w:color="D8D8D8" w:themeColor="background1" w:themeShade="D9" w:sz="4" w:space="0"/>
          <w:insideH w:val="single" w:color="D8D8D8" w:themeColor="background1" w:themeShade="D9" w:sz="4" w:space="0"/>
          <w:insideV w:val="single" w:color="D8D8D8" w:themeColor="background1" w:themeShade="D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3402"/>
      </w:tblGrid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253" w:type="dxa"/>
            <w:vAlign w:val="center"/>
          </w:tcPr>
          <w:p>
            <w:pPr>
              <w:snapToGrid w:val="0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讲师</w:t>
            </w:r>
            <w:r>
              <w:rPr>
                <w:rFonts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/Lecturer</w:t>
            </w: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姜老师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费用</w:t>
            </w:r>
            <w:r>
              <w:rPr>
                <w:rFonts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/Price</w:t>
            </w: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¥4980元</w:t>
            </w:r>
            <w:r>
              <w:rPr>
                <w:rFonts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/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</w:t>
            </w:r>
          </w:p>
        </w:tc>
      </w:tr>
    </w:tbl>
    <w:p>
      <w:pPr>
        <w:snapToGrid w:val="0"/>
        <w:spacing w:line="288" w:lineRule="auto"/>
        <w:rPr>
          <w:rFonts w:ascii="微软雅黑" w:hAnsi="微软雅黑" w:eastAsia="微软雅黑" w:cs="微软雅黑"/>
          <w:color w:val="404040" w:themeColor="text1" w:themeTint="BF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napToGrid w:val="0"/>
        <w:spacing w:line="288" w:lineRule="auto"/>
        <w:rPr>
          <w:rFonts w:ascii="微软雅黑" w:hAnsi="微软雅黑" w:eastAsia="微软雅黑" w:cs="微软雅黑"/>
          <w:color w:val="404040" w:themeColor="text1" w:themeTint="BF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napToGrid w:val="0"/>
        <w:rPr>
          <w:rFonts w:ascii="微软雅黑" w:hAnsi="微软雅黑" w:eastAsia="微软雅黑" w:cs="微软雅黑"/>
          <w:color w:val="2E74B5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color w:val="2E74B5"/>
          <w:kern w:val="0"/>
          <w:sz w:val="26"/>
          <w:szCs w:val="26"/>
        </w:rPr>
        <w:t>课程排期/</w:t>
      </w:r>
      <w:r>
        <w:rPr>
          <w:rFonts w:ascii="微软雅黑" w:hAnsi="微软雅黑" w:eastAsia="微软雅黑" w:cs="宋体"/>
          <w:b/>
          <w:bCs/>
          <w:color w:val="2E74B5"/>
          <w:kern w:val="0"/>
          <w:sz w:val="26"/>
          <w:szCs w:val="26"/>
        </w:rPr>
        <w:t>Scheduling</w:t>
      </w:r>
    </w:p>
    <w:p>
      <w:pPr>
        <w:pStyle w:val="11"/>
        <w:ind w:firstLine="0" w:firstLineChars="0"/>
        <w:rPr>
          <w:rFonts w:ascii="微软雅黑" w:hAnsi="微软雅黑" w:eastAsia="微软雅黑"/>
          <w:color w:val="595959"/>
          <w:sz w:val="16"/>
          <w:szCs w:val="16"/>
        </w:rPr>
      </w:pPr>
    </w:p>
    <w:p>
      <w:bookmarkStart w:id="1" w:name="_GoBack"/>
      <w:bookmarkEnd w:id="1"/>
      <w:r>
        <w:rPr>
          <w:rFonts w:ascii="微软雅黑" w:hAnsi="微软雅黑" w:eastAsia="微软雅黑" w:cs="微软雅黑"/>
          <w:b/>
          <w:color w:val="000000"/>
          <w:sz w:val="20"/>
        </w:rPr>
        <w:t>深圳：2024年04月18日-19日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北京：2024年05月16日-17日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上海：2024年06月20日-21日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广州：2024年07月18日-19日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成都：2024年08月15日-16日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杭州：2024年09月12日-13日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深圳：2024年10月24日-25日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北京：2024年11月14日-15日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杭州：2024年12月19日-20日</w:t>
      </w:r>
    </w:p>
    <w:p/>
    <w:p/>
    <w:p>
      <w:r>
        <w:rPr>
          <w:rFonts w:ascii="微软雅黑" w:hAnsi="微软雅黑" w:eastAsia="微软雅黑" w:cs="微软雅黑"/>
          <w:b/>
          <w:color w:val="2E74B5"/>
          <w:sz w:val="26"/>
        </w:rPr>
        <w:t>课程概述/Overview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课程概述：</w:t>
      </w:r>
    </w:p>
    <w:p>
      <w:r>
        <w:rPr>
          <w:rFonts w:ascii="微软雅黑" w:hAnsi="微软雅黑" w:eastAsia="微软雅黑" w:cs="微软雅黑"/>
          <w:sz w:val="20"/>
        </w:rPr>
        <w:t>《TTT培训师全面提升特训营》是一门专注于培训师能力成长的课程，旨在帮助培训师掌握培训开发和授课的关键技巧，以实现更大的影响力和成果。在这个充满实践的2天课程中，您将学习如何在现代企业环境中应对挑战，通过清晰的角色定位、结果导向的课程开发、敏捷高效的教学设计和有趣专注的现场演绎，提升自己的培训能力。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课程目标:</w:t>
      </w:r>
    </w:p>
    <w:p>
      <w:r>
        <w:rPr>
          <w:rFonts w:ascii="微软雅黑" w:hAnsi="微软雅黑" w:eastAsia="微软雅黑" w:cs="微软雅黑"/>
          <w:sz w:val="20"/>
        </w:rPr>
        <w:t>理解VUCA时代企业培训的现状，认识企业培训师的角色与重要性。</w:t>
      </w:r>
    </w:p>
    <w:p>
      <w:r>
        <w:rPr>
          <w:rFonts w:ascii="微软雅黑" w:hAnsi="微软雅黑" w:eastAsia="微软雅黑" w:cs="微软雅黑"/>
          <w:sz w:val="20"/>
        </w:rPr>
        <w:t>掌握结果导向的课程开发技巧，运用洋葱模型和ADDIE模型设计优质课程。</w:t>
      </w:r>
    </w:p>
    <w:p>
      <w:r>
        <w:rPr>
          <w:rFonts w:ascii="微软雅黑" w:hAnsi="微软雅黑" w:eastAsia="微软雅黑" w:cs="微软雅黑"/>
          <w:sz w:val="20"/>
        </w:rPr>
        <w:t>了解成人学习原理，运用OSM²模型和五星教学法进行教学设计。</w:t>
      </w:r>
    </w:p>
    <w:p>
      <w:r>
        <w:rPr>
          <w:rFonts w:ascii="微软雅黑" w:hAnsi="微软雅黑" w:eastAsia="微软雅黑" w:cs="微软雅黑"/>
          <w:sz w:val="20"/>
        </w:rPr>
        <w:t>培养自信上台的技巧，提升授课能力和吸引力。</w:t>
      </w:r>
    </w:p>
    <w:p>
      <w:r>
        <w:rPr>
          <w:rFonts w:ascii="微软雅黑" w:hAnsi="微软雅黑" w:eastAsia="微软雅黑" w:cs="微软雅黑"/>
          <w:sz w:val="20"/>
        </w:rPr>
        <w:t>学会应对授课中的关键时刻，处理挑战和管理课堂纪律。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课程收益:</w:t>
      </w:r>
    </w:p>
    <w:p>
      <w:r>
        <w:rPr>
          <w:rFonts w:ascii="微软雅黑" w:hAnsi="微软雅黑" w:eastAsia="微软雅黑" w:cs="微软雅黑"/>
          <w:sz w:val="20"/>
        </w:rPr>
        <w:t>获得清晰的角色定位，了解自己在企业培训中的价值和重要性。</w:t>
      </w:r>
    </w:p>
    <w:p>
      <w:r>
        <w:rPr>
          <w:rFonts w:ascii="微软雅黑" w:hAnsi="微软雅黑" w:eastAsia="微软雅黑" w:cs="微软雅黑"/>
          <w:sz w:val="20"/>
        </w:rPr>
        <w:t>掌握结果导向的课程开发技巧，能够设计具有实际效果的培训课程。</w:t>
      </w:r>
    </w:p>
    <w:p>
      <w:r>
        <w:rPr>
          <w:rFonts w:ascii="微软雅黑" w:hAnsi="微软雅黑" w:eastAsia="微软雅黑" w:cs="微软雅黑"/>
          <w:sz w:val="20"/>
        </w:rPr>
        <w:t>提升教学设计能力，运用成人学习原理和科学标准进行高效教学。</w:t>
      </w:r>
    </w:p>
    <w:p>
      <w:r>
        <w:rPr>
          <w:rFonts w:ascii="微软雅黑" w:hAnsi="微软雅黑" w:eastAsia="微软雅黑" w:cs="微软雅黑"/>
          <w:sz w:val="20"/>
        </w:rPr>
        <w:t>增强现场演绎能力，自信上台并吸引学员的注意力。</w:t>
      </w:r>
    </w:p>
    <w:p>
      <w:r>
        <w:rPr>
          <w:rFonts w:ascii="微软雅黑" w:hAnsi="微软雅黑" w:eastAsia="微软雅黑" w:cs="微软雅黑"/>
          <w:sz w:val="20"/>
        </w:rPr>
        <w:t>掌握应对关键时刻的技巧，处理挑战和维护课堂纪律。</w:t>
      </w:r>
    </w:p>
    <w:p>
      <w:r>
        <w:rPr>
          <w:rFonts w:ascii="微软雅黑" w:hAnsi="微软雅黑" w:eastAsia="微软雅黑" w:cs="微软雅黑"/>
          <w:sz w:val="20"/>
        </w:rPr>
        <w:t>通过课程，您将成为一名更具影响力和实效的培训师，能够为企业提供高质量的培训解决方案，实现自我成长和组织目标的双赢。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课程对象：</w:t>
      </w:r>
    </w:p>
    <w:p>
      <w:r>
        <w:rPr>
          <w:rFonts w:ascii="微软雅黑" w:hAnsi="微软雅黑" w:eastAsia="微软雅黑" w:cs="微软雅黑"/>
          <w:sz w:val="20"/>
        </w:rPr>
        <w:t>本课程适合以下对象：</w:t>
      </w:r>
    </w:p>
    <w:p>
      <w:r>
        <w:rPr>
          <w:rFonts w:ascii="微软雅黑" w:hAnsi="微软雅黑" w:eastAsia="微软雅黑" w:cs="微软雅黑"/>
          <w:sz w:val="20"/>
        </w:rPr>
        <w:t>职业规划方向是企业培训师的职场人士；</w:t>
      </w:r>
    </w:p>
    <w:p>
      <w:r>
        <w:rPr>
          <w:rFonts w:ascii="微软雅黑" w:hAnsi="微软雅黑" w:eastAsia="微软雅黑" w:cs="微软雅黑"/>
          <w:sz w:val="20"/>
        </w:rPr>
        <w:t>有一定课程设计和授课经验的培训师；</w:t>
      </w:r>
    </w:p>
    <w:p>
      <w:r>
        <w:rPr>
          <w:rFonts w:ascii="微软雅黑" w:hAnsi="微软雅黑" w:eastAsia="微软雅黑" w:cs="微软雅黑"/>
          <w:sz w:val="20"/>
        </w:rPr>
        <w:t>想要提升自己的课程设计和授课能力的人士。</w:t>
      </w:r>
    </w:p>
    <w:p/>
    <w:p/>
    <w:p>
      <w:r>
        <w:rPr>
          <w:rFonts w:ascii="微软雅黑" w:hAnsi="微软雅黑" w:eastAsia="微软雅黑" w:cs="微软雅黑"/>
          <w:b/>
          <w:color w:val="2E74B5"/>
          <w:sz w:val="26"/>
        </w:rPr>
        <w:t>课程大纲/Outline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一、为什么要学习TTT</w:t>
      </w:r>
    </w:p>
    <w:p>
      <w:r>
        <w:rPr>
          <w:rFonts w:ascii="微软雅黑" w:hAnsi="微软雅黑" w:eastAsia="微软雅黑" w:cs="微软雅黑"/>
          <w:sz w:val="20"/>
        </w:rPr>
        <w:t>(一)VUCA时代企业培训现状</w:t>
      </w:r>
    </w:p>
    <w:p>
      <w:r>
        <w:rPr>
          <w:rFonts w:ascii="微软雅黑" w:hAnsi="微软雅黑" w:eastAsia="微软雅黑" w:cs="微软雅黑"/>
          <w:sz w:val="20"/>
        </w:rPr>
        <w:t>(二)课程成熟度模型</w:t>
      </w:r>
    </w:p>
    <w:p>
      <w:r>
        <w:rPr>
          <w:rFonts w:ascii="微软雅黑" w:hAnsi="微软雅黑" w:eastAsia="微软雅黑" w:cs="微软雅黑"/>
          <w:sz w:val="20"/>
        </w:rPr>
        <w:t>(三)成年人的学习挑战</w:t>
      </w:r>
    </w:p>
    <w:p>
      <w:r>
        <w:rPr>
          <w:rFonts w:ascii="微软雅黑" w:hAnsi="微软雅黑" w:eastAsia="微软雅黑" w:cs="微软雅黑"/>
          <w:sz w:val="20"/>
        </w:rPr>
        <w:t>(四)企业培训面临的三大问题</w:t>
      </w:r>
    </w:p>
    <w:p>
      <w:r>
        <w:rPr>
          <w:rFonts w:ascii="微软雅黑" w:hAnsi="微软雅黑" w:eastAsia="微软雅黑" w:cs="微软雅黑"/>
          <w:sz w:val="20"/>
        </w:rPr>
        <w:t>(五)破局路径</w:t>
      </w:r>
    </w:p>
    <w:p>
      <w:r>
        <w:rPr>
          <w:rFonts w:ascii="微软雅黑" w:hAnsi="微软雅黑" w:eastAsia="微软雅黑" w:cs="微软雅黑"/>
          <w:sz w:val="20"/>
        </w:rPr>
        <w:t>1.清晰明确的角色定位</w:t>
      </w:r>
    </w:p>
    <w:p>
      <w:r>
        <w:rPr>
          <w:rFonts w:ascii="微软雅黑" w:hAnsi="微软雅黑" w:eastAsia="微软雅黑" w:cs="微软雅黑"/>
          <w:sz w:val="20"/>
        </w:rPr>
        <w:t>2.结果导向的课程开发</w:t>
      </w:r>
    </w:p>
    <w:p>
      <w:r>
        <w:rPr>
          <w:rFonts w:ascii="微软雅黑" w:hAnsi="微软雅黑" w:eastAsia="微软雅黑" w:cs="微软雅黑"/>
          <w:sz w:val="20"/>
        </w:rPr>
        <w:t>3.敏捷高效的教学设计</w:t>
      </w:r>
    </w:p>
    <w:p>
      <w:r>
        <w:rPr>
          <w:rFonts w:ascii="微软雅黑" w:hAnsi="微软雅黑" w:eastAsia="微软雅黑" w:cs="微软雅黑"/>
          <w:sz w:val="20"/>
        </w:rPr>
        <w:t>4.有趣吸引的现场演绎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二、清晰明确的角色定位</w:t>
      </w:r>
    </w:p>
    <w:p>
      <w:r>
        <w:rPr>
          <w:rFonts w:ascii="微软雅黑" w:hAnsi="微软雅黑" w:eastAsia="微软雅黑" w:cs="微软雅黑"/>
          <w:sz w:val="20"/>
        </w:rPr>
        <w:t>(一)企业培训师角色认知与理解</w:t>
      </w:r>
    </w:p>
    <w:p>
      <w:r>
        <w:rPr>
          <w:rFonts w:ascii="微软雅黑" w:hAnsi="微软雅黑" w:eastAsia="微软雅黑" w:cs="微软雅黑"/>
          <w:sz w:val="20"/>
        </w:rPr>
        <w:t>(二)企业培训师对于企业的价值及重要性</w:t>
      </w:r>
    </w:p>
    <w:p>
      <w:r>
        <w:rPr>
          <w:rFonts w:ascii="微软雅黑" w:hAnsi="微软雅黑" w:eastAsia="微软雅黑" w:cs="微软雅黑"/>
          <w:sz w:val="20"/>
        </w:rPr>
        <w:t>(三)企业培训师角色对于自身成长的重要性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三、结果导向的课程开发技巧</w:t>
      </w:r>
    </w:p>
    <w:p>
      <w:r>
        <w:rPr>
          <w:rFonts w:ascii="微软雅黑" w:hAnsi="微软雅黑" w:eastAsia="微软雅黑" w:cs="微软雅黑"/>
          <w:sz w:val="20"/>
        </w:rPr>
        <w:t>(一)课程开发的三大价值</w:t>
      </w:r>
    </w:p>
    <w:p>
      <w:r>
        <w:rPr>
          <w:rFonts w:ascii="微软雅黑" w:hAnsi="微软雅黑" w:eastAsia="微软雅黑" w:cs="微软雅黑"/>
          <w:sz w:val="20"/>
        </w:rPr>
        <w:t>(二)两个模型搞定课程开发</w:t>
      </w:r>
    </w:p>
    <w:p>
      <w:r>
        <w:rPr>
          <w:rFonts w:ascii="微软雅黑" w:hAnsi="微软雅黑" w:eastAsia="微软雅黑" w:cs="微软雅黑"/>
          <w:sz w:val="20"/>
        </w:rPr>
        <w:t>1.主观出击——洋葱模型</w:t>
      </w:r>
    </w:p>
    <w:p>
      <w:r>
        <w:rPr>
          <w:rFonts w:ascii="微软雅黑" w:hAnsi="微软雅黑" w:eastAsia="微软雅黑" w:cs="微软雅黑"/>
          <w:sz w:val="20"/>
        </w:rPr>
        <w:t>2.客观解决——ADDIE</w:t>
      </w:r>
    </w:p>
    <w:p>
      <w:r>
        <w:rPr>
          <w:rFonts w:ascii="微软雅黑" w:hAnsi="微软雅黑" w:eastAsia="微软雅黑" w:cs="微软雅黑"/>
          <w:sz w:val="20"/>
        </w:rPr>
        <w:t>(三)如何塑造稳定的课程灵魂：结构</w:t>
      </w:r>
    </w:p>
    <w:p>
      <w:r>
        <w:rPr>
          <w:rFonts w:ascii="微软雅黑" w:hAnsi="微软雅黑" w:eastAsia="微软雅黑" w:cs="微软雅黑"/>
          <w:sz w:val="20"/>
        </w:rPr>
        <w:t>(四)简单几个维度提升课程的获得感</w:t>
      </w:r>
    </w:p>
    <w:p>
      <w:r>
        <w:rPr>
          <w:rFonts w:ascii="微软雅黑" w:hAnsi="微软雅黑" w:eastAsia="微软雅黑" w:cs="微软雅黑"/>
          <w:sz w:val="20"/>
        </w:rPr>
        <w:t>(五)如何让课程主题和大纲更吸引人</w:t>
      </w:r>
    </w:p>
    <w:p>
      <w:r>
        <w:rPr>
          <w:rFonts w:ascii="微软雅黑" w:hAnsi="微软雅黑" w:eastAsia="微软雅黑" w:cs="微软雅黑"/>
          <w:sz w:val="20"/>
        </w:rPr>
        <w:t>(六)实战练习：5分钟微课的课程结构开发 &amp; 讲师点评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四、敏捷高效的教学设计技巧</w:t>
      </w:r>
    </w:p>
    <w:p>
      <w:r>
        <w:rPr>
          <w:rFonts w:ascii="微软雅黑" w:hAnsi="微软雅黑" w:eastAsia="微软雅黑" w:cs="微软雅黑"/>
          <w:sz w:val="20"/>
        </w:rPr>
        <w:t>(一)成人学习的科学原理</w:t>
      </w:r>
    </w:p>
    <w:p>
      <w:r>
        <w:rPr>
          <w:rFonts w:ascii="微软雅黑" w:hAnsi="微软雅黑" w:eastAsia="微软雅黑" w:cs="微软雅黑"/>
          <w:sz w:val="20"/>
        </w:rPr>
        <w:t>(二)成功教学的3E科学标准</w:t>
      </w:r>
    </w:p>
    <w:p>
      <w:r>
        <w:rPr>
          <w:rFonts w:ascii="微软雅黑" w:hAnsi="微软雅黑" w:eastAsia="微软雅黑" w:cs="微软雅黑"/>
          <w:sz w:val="20"/>
        </w:rPr>
        <w:t>(三)有效教学设计的要素OSM²模型</w:t>
      </w:r>
    </w:p>
    <w:p>
      <w:r>
        <w:rPr>
          <w:rFonts w:ascii="微软雅黑" w:hAnsi="微软雅黑" w:eastAsia="微软雅黑" w:cs="微软雅黑"/>
          <w:sz w:val="20"/>
        </w:rPr>
        <w:t>(四)聚焦问题解决的五星教学法</w:t>
      </w:r>
    </w:p>
    <w:p>
      <w:r>
        <w:rPr>
          <w:rFonts w:ascii="微软雅黑" w:hAnsi="微软雅黑" w:eastAsia="微软雅黑" w:cs="微软雅黑"/>
          <w:sz w:val="20"/>
        </w:rPr>
        <w:t>1.聚焦问题</w:t>
      </w:r>
    </w:p>
    <w:p>
      <w:r>
        <w:rPr>
          <w:rFonts w:ascii="微软雅黑" w:hAnsi="微软雅黑" w:eastAsia="微软雅黑" w:cs="微软雅黑"/>
          <w:sz w:val="20"/>
        </w:rPr>
        <w:t>2.激活旧知</w:t>
      </w:r>
    </w:p>
    <w:p>
      <w:r>
        <w:rPr>
          <w:rFonts w:ascii="微软雅黑" w:hAnsi="微软雅黑" w:eastAsia="微软雅黑" w:cs="微软雅黑"/>
          <w:sz w:val="20"/>
        </w:rPr>
        <w:t>3.示证新知</w:t>
      </w:r>
    </w:p>
    <w:p>
      <w:r>
        <w:rPr>
          <w:rFonts w:ascii="微软雅黑" w:hAnsi="微软雅黑" w:eastAsia="微软雅黑" w:cs="微软雅黑"/>
          <w:sz w:val="20"/>
        </w:rPr>
        <w:t>4.应用新知</w:t>
      </w:r>
    </w:p>
    <w:p>
      <w:r>
        <w:rPr>
          <w:rFonts w:ascii="微软雅黑" w:hAnsi="微软雅黑" w:eastAsia="微软雅黑" w:cs="微软雅黑"/>
          <w:sz w:val="20"/>
        </w:rPr>
        <w:t>5.融会贯通</w:t>
      </w:r>
    </w:p>
    <w:p>
      <w:r>
        <w:rPr>
          <w:rFonts w:ascii="微软雅黑" w:hAnsi="微软雅黑" w:eastAsia="微软雅黑" w:cs="微软雅黑"/>
          <w:sz w:val="20"/>
        </w:rPr>
        <w:t>(五)实战练习：5分钟微课的教学设计 &amp; 讲师点评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五、有趣专注的现场演绎技巧</w:t>
      </w:r>
    </w:p>
    <w:p>
      <w:r>
        <w:rPr>
          <w:rFonts w:ascii="微软雅黑" w:hAnsi="微软雅黑" w:eastAsia="微软雅黑" w:cs="微软雅黑"/>
          <w:sz w:val="20"/>
        </w:rPr>
        <w:t>(一)自信上台</w:t>
      </w:r>
    </w:p>
    <w:p>
      <w:r>
        <w:rPr>
          <w:rFonts w:ascii="微软雅黑" w:hAnsi="微软雅黑" w:eastAsia="微软雅黑" w:cs="微软雅黑"/>
          <w:sz w:val="20"/>
        </w:rPr>
        <w:t>1.外塑形象</w:t>
      </w:r>
    </w:p>
    <w:p>
      <w:r>
        <w:rPr>
          <w:rFonts w:ascii="微软雅黑" w:hAnsi="微软雅黑" w:eastAsia="微软雅黑" w:cs="微软雅黑"/>
          <w:sz w:val="20"/>
        </w:rPr>
        <w:t>2.内构思想</w:t>
      </w:r>
    </w:p>
    <w:p>
      <w:r>
        <w:rPr>
          <w:rFonts w:ascii="微软雅黑" w:hAnsi="微软雅黑" w:eastAsia="微软雅黑" w:cs="微软雅黑"/>
          <w:sz w:val="20"/>
        </w:rPr>
        <w:t>3.克服怯场</w:t>
      </w:r>
    </w:p>
    <w:p>
      <w:r>
        <w:rPr>
          <w:rFonts w:ascii="微软雅黑" w:hAnsi="微软雅黑" w:eastAsia="微软雅黑" w:cs="微软雅黑"/>
          <w:sz w:val="20"/>
        </w:rPr>
        <w:t>(二)从容授课</w:t>
      </w:r>
    </w:p>
    <w:p>
      <w:r>
        <w:rPr>
          <w:rFonts w:ascii="微软雅黑" w:hAnsi="微软雅黑" w:eastAsia="微软雅黑" w:cs="微软雅黑"/>
          <w:sz w:val="20"/>
        </w:rPr>
        <w:t>1.提升学员感受认知的核心理论——黄金三点</w:t>
      </w:r>
    </w:p>
    <w:p>
      <w:r>
        <w:rPr>
          <w:rFonts w:ascii="微软雅黑" w:hAnsi="微软雅黑" w:eastAsia="微软雅黑" w:cs="微软雅黑"/>
          <w:sz w:val="20"/>
        </w:rPr>
        <w:t>2.吸引全场注意力的开场技巧</w:t>
      </w:r>
    </w:p>
    <w:p>
      <w:r>
        <w:rPr>
          <w:rFonts w:ascii="微软雅黑" w:hAnsi="微软雅黑" w:eastAsia="微软雅黑" w:cs="微软雅黑"/>
          <w:sz w:val="20"/>
        </w:rPr>
        <w:t>3.参与感为重的生动授课技巧</w:t>
      </w:r>
    </w:p>
    <w:p>
      <w:r>
        <w:rPr>
          <w:rFonts w:ascii="微软雅黑" w:hAnsi="微软雅黑" w:eastAsia="微软雅黑" w:cs="微软雅黑"/>
          <w:sz w:val="20"/>
        </w:rPr>
        <w:t>1)互动的重要性</w:t>
      </w:r>
    </w:p>
    <w:p>
      <w:r>
        <w:rPr>
          <w:rFonts w:ascii="微软雅黑" w:hAnsi="微软雅黑" w:eastAsia="微软雅黑" w:cs="微软雅黑"/>
          <w:sz w:val="20"/>
        </w:rPr>
        <w:t>2)互动的时机</w:t>
      </w:r>
    </w:p>
    <w:p>
      <w:r>
        <w:rPr>
          <w:rFonts w:ascii="微软雅黑" w:hAnsi="微软雅黑" w:eastAsia="微软雅黑" w:cs="微软雅黑"/>
          <w:sz w:val="20"/>
        </w:rPr>
        <w:t>3)互动的范围</w:t>
      </w:r>
    </w:p>
    <w:p>
      <w:r>
        <w:rPr>
          <w:rFonts w:ascii="微软雅黑" w:hAnsi="微软雅黑" w:eastAsia="微软雅黑" w:cs="微软雅黑"/>
          <w:sz w:val="20"/>
        </w:rPr>
        <w:t>4)互动的关键技巧和练习</w:t>
      </w:r>
    </w:p>
    <w:p>
      <w:r>
        <w:rPr>
          <w:rFonts w:ascii="微软雅黑" w:hAnsi="微软雅黑" w:eastAsia="微软雅黑" w:cs="微软雅黑"/>
          <w:sz w:val="20"/>
        </w:rPr>
        <w:t>4.收获感满满的升华收尾技巧</w:t>
      </w:r>
    </w:p>
    <w:p>
      <w:r>
        <w:rPr>
          <w:rFonts w:ascii="微软雅黑" w:hAnsi="微软雅黑" w:eastAsia="微软雅黑" w:cs="微软雅黑"/>
          <w:sz w:val="20"/>
        </w:rPr>
        <w:t>5.从容应对授课中的关键时刻</w:t>
      </w:r>
    </w:p>
    <w:p>
      <w:r>
        <w:rPr>
          <w:rFonts w:ascii="微软雅黑" w:hAnsi="微软雅黑" w:eastAsia="微软雅黑" w:cs="微软雅黑"/>
          <w:sz w:val="20"/>
        </w:rPr>
        <w:t>1)忘记内容怎么办？</w:t>
      </w:r>
    </w:p>
    <w:p>
      <w:r>
        <w:rPr>
          <w:rFonts w:ascii="微软雅黑" w:hAnsi="微软雅黑" w:eastAsia="微软雅黑" w:cs="微软雅黑"/>
          <w:sz w:val="20"/>
        </w:rPr>
        <w:t>2)被学员挑战怎么办？</w:t>
      </w:r>
    </w:p>
    <w:p>
      <w:r>
        <w:rPr>
          <w:rFonts w:ascii="微软雅黑" w:hAnsi="微软雅黑" w:eastAsia="微软雅黑" w:cs="微软雅黑"/>
          <w:sz w:val="20"/>
        </w:rPr>
        <w:t>3)无人反馈怎么办？</w:t>
      </w:r>
    </w:p>
    <w:p>
      <w:r>
        <w:rPr>
          <w:rFonts w:ascii="微软雅黑" w:hAnsi="微软雅黑" w:eastAsia="微软雅黑" w:cs="微软雅黑"/>
          <w:sz w:val="20"/>
        </w:rPr>
        <w:t>4)课堂纪律混乱怎么办？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六、结业实战：5分钟微课的极致上台演绎 &amp; 讲师、学员点评</w:t>
      </w:r>
    </w:p>
    <w:p/>
    <w:p/>
    <w:p>
      <w:r>
        <w:rPr>
          <w:rFonts w:ascii="微软雅黑" w:hAnsi="微软雅黑" w:eastAsia="微软雅黑" w:cs="微软雅黑"/>
          <w:b/>
          <w:color w:val="2E74B5"/>
          <w:sz w:val="26"/>
        </w:rPr>
        <w:t>讲师介绍/Lecturer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姜老师</w:t>
      </w:r>
    </w:p>
    <w:p>
      <w:r>
        <w:rPr>
          <w:rFonts w:ascii="微软雅黑" w:hAnsi="微软雅黑" w:eastAsia="微软雅黑" w:cs="微软雅黑"/>
          <w:sz w:val="20"/>
        </w:rPr>
        <w:t>10年+经验『实战派』培训专家</w:t>
      </w:r>
    </w:p>
    <w:p>
      <w:r>
        <w:rPr>
          <w:rFonts w:ascii="微软雅黑" w:hAnsi="微软雅黑" w:eastAsia="微软雅黑" w:cs="微软雅黑"/>
          <w:sz w:val="20"/>
        </w:rPr>
        <w:t>大型金融集团高级培训总监</w:t>
      </w:r>
    </w:p>
    <w:p>
      <w:r>
        <w:rPr>
          <w:rFonts w:ascii="微软雅黑" w:hAnsi="微软雅黑" w:eastAsia="微软雅黑" w:cs="微软雅黑"/>
          <w:sz w:val="20"/>
        </w:rPr>
        <w:t>资深客户服务顾问专家，『极致客户体验』挑战者</w:t>
      </w:r>
    </w:p>
    <w:p>
      <w:r>
        <w:rPr>
          <w:rFonts w:ascii="微软雅黑" w:hAnsi="微软雅黑" w:eastAsia="微软雅黑" w:cs="微软雅黑"/>
          <w:sz w:val="20"/>
        </w:rPr>
        <w:t>成功为108家企业打造『明星客服团队』</w:t>
      </w:r>
    </w:p>
    <w:p>
      <w:r>
        <w:rPr>
          <w:rFonts w:ascii="微软雅黑" w:hAnsi="微软雅黑" w:eastAsia="微软雅黑" w:cs="微软雅黑"/>
          <w:sz w:val="20"/>
        </w:rPr>
        <w:t>情境体验式培训专家</w:t>
      </w:r>
    </w:p>
    <w:p>
      <w:r>
        <w:rPr>
          <w:rFonts w:ascii="微软雅黑" w:hAnsi="微软雅黑" w:eastAsia="微软雅黑" w:cs="微软雅黑"/>
          <w:sz w:val="20"/>
        </w:rPr>
        <w:t>世界500强企业『首席合作导师』</w:t>
      </w:r>
    </w:p>
    <w:p>
      <w:r>
        <w:rPr>
          <w:rFonts w:ascii="微软雅黑" w:hAnsi="微软雅黑" w:eastAsia="微软雅黑" w:cs="微软雅黑"/>
          <w:sz w:val="20"/>
        </w:rPr>
        <w:t>英国博赞思维导图『认证管理师』</w:t>
      </w:r>
    </w:p>
    <w:p>
      <w:r>
        <w:rPr>
          <w:rFonts w:ascii="微软雅黑" w:hAnsi="微软雅黑" w:eastAsia="微软雅黑" w:cs="微软雅黑"/>
          <w:sz w:val="20"/>
        </w:rPr>
        <w:t>某大型制造企业常年管理顾问，期间成功培养至少80名新晋管理者，实操经验丰富</w:t>
      </w:r>
    </w:p>
    <w:p>
      <w:r>
        <w:rPr>
          <w:rFonts w:ascii="微软雅黑" w:hAnsi="微软雅黑" w:eastAsia="微软雅黑" w:cs="微软雅黑"/>
          <w:sz w:val="20"/>
        </w:rPr>
        <w:t>全国授课1000+场，服务人数超10000+</w:t>
      </w:r>
    </w:p>
    <w:p>
      <w:r>
        <w:rPr>
          <w:rFonts w:ascii="微软雅黑" w:hAnsi="微软雅黑" w:eastAsia="微软雅黑" w:cs="微软雅黑"/>
          <w:sz w:val="20"/>
        </w:rPr>
        <w:t>先后为网易、中信资本、招商银行、强生药业等大型集团企业提供服务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专业领域</w:t>
      </w:r>
    </w:p>
    <w:p>
      <w:r>
        <w:rPr>
          <w:rFonts w:ascii="微软雅黑" w:hAnsi="微软雅黑" w:eastAsia="微软雅黑" w:cs="微软雅黑"/>
          <w:sz w:val="20"/>
        </w:rPr>
        <w:t>姜老师具备超过15年的企业管理及培训经验。曾带领数十人的销售团队，设计、组织、举办高端国际峰会、专业工作坊、专业公开课培训、企业内训、咨询项目等1000+场，服务人数超10000+。对管理工作中的团队管理与激励、流程优化、新客户开发、销售技巧辅导、客户服务与维护等关键环节有独到的见解和实战经验。曾任大型金融集团高级培训总监，带领培训部门开展培训体系搭建、阶梯人才培养计划、管培生培养、移动学习运营、内部讲师培养认证等工作。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课程特色</w:t>
      </w:r>
    </w:p>
    <w:p>
      <w:r>
        <w:rPr>
          <w:rFonts w:ascii="微软雅黑" w:hAnsi="微软雅黑" w:eastAsia="微软雅黑" w:cs="微软雅黑"/>
          <w:sz w:val="20"/>
        </w:rPr>
        <w:t>实战性强，案例丰富前沿，大部分取自真实经历，干货满满。</w:t>
      </w:r>
    </w:p>
    <w:p>
      <w:r>
        <w:rPr>
          <w:rFonts w:ascii="微软雅黑" w:hAnsi="微软雅黑" w:eastAsia="微软雅黑" w:cs="微软雅黑"/>
          <w:sz w:val="20"/>
        </w:rPr>
        <w:t>情境体验式教学模式，真实的场景模拟演练，问题现场还原，逐个击破。</w:t>
      </w:r>
    </w:p>
    <w:p>
      <w:r>
        <w:rPr>
          <w:rFonts w:ascii="微软雅黑" w:hAnsi="微软雅黑" w:eastAsia="微软雅黑" w:cs="微软雅黑"/>
          <w:sz w:val="20"/>
        </w:rPr>
        <w:t>课前充分调研，根据学员特色，灵活调整，针对性强，绝不一个课件讲天下。</w:t>
      </w:r>
    </w:p>
    <w:p>
      <w:r>
        <w:rPr>
          <w:rFonts w:ascii="微软雅黑" w:hAnsi="微软雅黑" w:eastAsia="微软雅黑" w:cs="微软雅黑"/>
          <w:sz w:val="20"/>
        </w:rPr>
        <w:t>轻松幽默、互动性强，配有学员提问与解答环节。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擅长课程（可根据企业需求定制内训）：</w:t>
      </w:r>
    </w:p>
    <w:p>
      <w:r>
        <w:rPr>
          <w:rFonts w:ascii="微软雅黑" w:hAnsi="微软雅黑" w:eastAsia="微软雅黑" w:cs="微软雅黑"/>
          <w:sz w:val="20"/>
        </w:rPr>
        <w:t>职场软技能：</w:t>
      </w:r>
    </w:p>
    <w:p>
      <w:r>
        <w:rPr>
          <w:rFonts w:ascii="微软雅黑" w:hAnsi="微软雅黑" w:eastAsia="微软雅黑" w:cs="微软雅黑"/>
          <w:sz w:val="20"/>
        </w:rPr>
        <w:t>《掌控沟通力》</w:t>
      </w:r>
    </w:p>
    <w:p>
      <w:r>
        <w:rPr>
          <w:rFonts w:ascii="微软雅黑" w:hAnsi="微软雅黑" w:eastAsia="微软雅黑" w:cs="微软雅黑"/>
          <w:sz w:val="20"/>
        </w:rPr>
        <w:t>《引爆视觉力》</w:t>
      </w:r>
    </w:p>
    <w:p>
      <w:r>
        <w:rPr>
          <w:rFonts w:ascii="微软雅黑" w:hAnsi="微软雅黑" w:eastAsia="微软雅黑" w:cs="微软雅黑"/>
          <w:sz w:val="20"/>
        </w:rPr>
        <w:t>《职场新人生存指南》</w:t>
      </w:r>
    </w:p>
    <w:p>
      <w:r>
        <w:rPr>
          <w:rFonts w:ascii="微软雅黑" w:hAnsi="微软雅黑" w:eastAsia="微软雅黑" w:cs="微软雅黑"/>
          <w:sz w:val="20"/>
        </w:rPr>
        <w:t>《新晋主管难题训练营》</w:t>
      </w:r>
    </w:p>
    <w:p>
      <w:r>
        <w:rPr>
          <w:rFonts w:ascii="微软雅黑" w:hAnsi="微软雅黑" w:eastAsia="微软雅黑" w:cs="微软雅黑"/>
          <w:sz w:val="20"/>
        </w:rPr>
        <w:t>销售类：</w:t>
      </w:r>
    </w:p>
    <w:p>
      <w:r>
        <w:rPr>
          <w:rFonts w:ascii="微软雅黑" w:hAnsi="微软雅黑" w:eastAsia="微软雅黑" w:cs="微软雅黑"/>
          <w:sz w:val="20"/>
        </w:rPr>
        <w:t>《电销成长日记》</w:t>
      </w:r>
    </w:p>
    <w:p>
      <w:r>
        <w:rPr>
          <w:rFonts w:ascii="微软雅黑" w:hAnsi="微软雅黑" w:eastAsia="微软雅黑" w:cs="微软雅黑"/>
          <w:sz w:val="20"/>
        </w:rPr>
        <w:t>客户服务类：</w:t>
      </w:r>
    </w:p>
    <w:p>
      <w:r>
        <w:rPr>
          <w:rFonts w:ascii="微软雅黑" w:hAnsi="微软雅黑" w:eastAsia="微软雅黑" w:cs="微软雅黑"/>
          <w:sz w:val="20"/>
        </w:rPr>
        <w:t>《照亮客户 – 卓越客户服务》</w:t>
      </w:r>
    </w:p>
    <w:p>
      <w:r>
        <w:rPr>
          <w:rFonts w:ascii="微软雅黑" w:hAnsi="微软雅黑" w:eastAsia="微软雅黑" w:cs="微软雅黑"/>
          <w:sz w:val="20"/>
        </w:rPr>
        <w:t>《客户投诉救火队》</w:t>
      </w:r>
    </w:p>
    <w:p/>
    <w:p>
      <w:r>
        <w:rPr>
          <w:rFonts w:ascii="微软雅黑" w:hAnsi="微软雅黑" w:eastAsia="微软雅黑" w:cs="微软雅黑"/>
          <w:b/>
          <w:color w:val="000000"/>
          <w:sz w:val="22"/>
        </w:rPr>
        <w:t>客户案例</w:t>
      </w:r>
    </w:p>
    <w:p>
      <w:r>
        <w:rPr>
          <w:rFonts w:ascii="微软雅黑" w:hAnsi="微软雅黑" w:eastAsia="微软雅黑" w:cs="微软雅黑"/>
          <w:sz w:val="20"/>
        </w:rPr>
        <w:t>LexisNexis、TNT亚太、达能亚太、展讯通信、GKN中国、博斯特中国、氰特化学、HMD建筑设计、唐纳森中国、泰科电子、飞格物流、罗德公关、凯捷中国、炬力半导体、华新水泥、中信资本、中信集团高山别庄酒店、ClubMed、罗克韦尔柯林斯、网易、凯毅德汽车系统、轻轻家教、璐彩特化学、Autodesk、罗克韦尔柯林斯、广州贵金属交易中心、招商银行、金赛药业、强生药业、中国邮政</w:t>
      </w:r>
    </w:p>
    <w:p/>
    <w:p/>
    <w:sectPr>
      <w:headerReference r:id="rId4" w:type="first"/>
      <w:headerReference r:id="rId3" w:type="default"/>
      <w:type w:val="continuous"/>
      <w:pgSz w:w="11906" w:h="16838"/>
      <w:pgMar w:top="1440" w:right="1080" w:bottom="1440" w:left="108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D8D8D8" w:themeColor="background1" w:themeShade="D9" w:sz="6" w:space="8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MTUwZjk3YjY4NWY1ZGM3ZWRiNjcyZTMwMmI2NzgifQ=="/>
  </w:docVars>
  <w:rsids>
    <w:rsidRoot w:val="00000000"/>
    <w:rsid w:val="0FB7352A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nhideWhenUsed="0" w:uiPriority="99" w:semiHidden="0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qFormat/>
    <w:uiPriority w:val="99"/>
    <w:rPr>
      <w:sz w:val="18"/>
      <w:szCs w:val="18"/>
    </w:rPr>
  </w:style>
  <w:style w:type="character" w:customStyle="1" w:styleId="9">
    <w:name w:val="页脚 字符"/>
    <w:basedOn w:val="7"/>
    <w:qFormat/>
    <w:uiPriority w:val="99"/>
    <w:rPr>
      <w:sz w:val="18"/>
      <w:szCs w:val="18"/>
    </w:rPr>
  </w:style>
  <w:style w:type="table" w:customStyle="1" w:styleId="10">
    <w:name w:val="无格式表格 11"/>
    <w:basedOn w:val="5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paragraph" w:customStyle="1" w:styleId="13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E1FDD09F4F6D45E0A9385DA46B82129B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2023-01-13T01:40:00Z</dcterms:modified>
</cp:coreProperties>
</file>

<file path=customXml/itemProps1.xml><?xml version="1.0" encoding="utf-8"?>
<ds:datastoreItem xmlns:ds="http://schemas.openxmlformats.org/officeDocument/2006/customXml" ds:itemID="{4943E5E0-F2EA-4BA1-BC14-B3A66A82A148}">
  <ds:schemaRefs/>
</ds:datastoreItem>
</file>

<file path=customXml/itemProps2.xml><?xml version="1.0" encoding="utf-8"?>
<ds:datastoreItem xmlns:ds="http://schemas.openxmlformats.org/officeDocument/2006/customXml" ds:itemID="{880da5da-f75f-43c3-a9e6-6ac4e8c24801}">
  <ds:schemaRefs/>
</ds:datastoreItem>
</file>

<file path=customXml/itemProps3.xml><?xml version="1.0" encoding="utf-8"?>
<ds:datastoreItem xmlns:ds="http://schemas.openxmlformats.org/officeDocument/2006/customXml" ds:itemID="{de39393d-9f57-42dd-9b0e-bbf5ed5b596f}">
  <ds:schemaRefs/>
</ds:datastoreItem>
</file>

<file path=customXml/itemProps4.xml><?xml version="1.0" encoding="utf-8"?>
<ds:datastoreItem xmlns:ds="http://schemas.openxmlformats.org/officeDocument/2006/customXml" ds:itemID="{1e3e414b-434f-49ed-8f29-941725203f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69</Characters>
  <Lines>1</Lines>
  <Paragraphs>1</Paragraphs>
  <TotalTime>0</TotalTime>
  <ScaleCrop>false</ScaleCrop>
  <LinksUpToDate>false</LinksUpToDate>
  <CharactersWithSpaces>80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2021-12-30T11:55:00Z</dcterms:created>
  <dc:creator>Shen Penny</dc:creator>
  <cp:lastModifiedBy>Yan</cp:lastModifiedBy>
  <dcterms:modified xsi:type="dcterms:W3CDTF">2024-03-19T07:51:13Z</dcterms:modified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4C406FAC98BB44899849542B579D0C6C_13</vt:lpwstr>
  </property>
</Properties>
</file>